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Premiumauto's tot 15% goedkoper over de grens</w:t>
      </w:r>
    </w:p>
    <w:p>
      <w:pPr/>
      <w:r>
        <w:rPr>
          <w:sz w:val="28"/>
          <w:szCs w:val="28"/>
          <w:b w:val="1"/>
          <w:bCs w:val="1"/>
        </w:rPr>
        <w:t xml:space="preserve">Jong gebruikte premiumauto's zoals BMW, Mercedes-Benz en Audi kennen aanzienlijke prijsverschillen binnen Europa, zo blijkt uit interne handelsdata van JAG Motors. Een drie jaar oude BMW 3-serie is in Polen gemiddeld 12% voordeliger dan in Nederland, terwijl Nederlandse consumenten voor dezelfde Mercedes E-klasse tot 15% meer betalen dan kopers in Spanje. Deze prijsverschillen ontstaan door lokale vraag-aanbodverhoudingen, fiscale systemen en de rol van sommige landen als doorvoermarkt.</w:t>
      </w:r>
    </w:p>
    <w:p/>
    <w:p>
      <w:pPr/>
      <w:r>
        <w:pict>
          <v:shape type="#_x0000_t75" stroked="f" style="width:450pt; height:299.16897506925pt; margin-left:1pt; margin-top:-1pt; mso-position-horizontal:left; mso-position-vertical:top; mso-position-horizontal-relative:char; mso-position-vertical-relative:line;">
            <w10:wrap type="inline"/>
            <v:imagedata r:id="rId7" o:title=""/>
          </v:shape>
        </w:pict>
      </w:r>
    </w:p>
    <w:p/>
    <w:p>
      <w:pPr>
        <w:pStyle w:val="Heading4"/>
      </w:pPr>
      <w:r>
        <w:rPr/>
        <w:t xml:space="preserve">Concrete prijsverschillen tussen EU-landen</w:t>
      </w:r>
    </w:p>
    <w:p>
      <w:pPr/>
      <w:r>
        <w:rPr/>
        <w:t xml:space="preserve">Uit ruim tweeduizend transacties over het afgelopen jaar blijkt dat geografische prijsverschillen structureel zijn. Een Audi A4 van vier jaar oud met vergelijkbare specificaties kost in Duitsland gemiddeld € 28.500, in België € 30.200 en in Nederland € 31.800. Na aftrek van transportkosten (€ 400-€ 600) en fiscale afwikkeling blijft er een nettomarge van 8 tot 11% over voor grensoverschrijdende handel.</w:t>
      </w:r>
    </w:p>
    <w:p>
      <w:pPr/>
      <w:r>
        <w:rPr/>
        <w:t xml:space="preserve">"Deze data laten zien hoe gefragmenteerd de Europese markt voor jong gebruikte premiumauto's nog altijd is", zegt Erwin Jager, woordvoerder van JAG Motors. "Vooral bij Duitse premiummerken zien we dat lokale aanbodschaarste in zuidelijke en oostelijke lidstaten de prijzen opdrijft, terwijl verzadigde markten zoals Duitsland en Nederland relatief lagere prijsniveaus kennen."</w:t>
      </w:r>
    </w:p>
    <w:p>
      <w:pPr>
        <w:pStyle w:val="Heading4"/>
      </w:pPr>
      <w:r>
        <w:rPr/>
        <w:t xml:space="preserve">Verschuivende vraag en aanbodschaarste</w:t>
      </w:r>
    </w:p>
    <w:p>
      <w:pPr/>
      <w:r>
        <w:rPr/>
        <w:t xml:space="preserve">De prijsverschillen worden versterkt door een toenemende vraag naar betrouwbare occasions in landen waar leaseretouren minder gangbaar zijn. Tegelijk zorgt de verschuiving naar elektrisch rijden ervoor dat auto's met een klassieke verbrandingsmotor sneller uit West-Europese bedrijfsvloten verdwijnen en richting Oost- en Zuid-Europa maar ook naar Afrikaanse landen stromen. Nederland en België fungeren daarbij steeds vaker als draaischijf. Auto's komen binnen via leasemaatschappijen, handelsplatforms en merkdealers, vervolgens worden deze doorverkocht naar markten met hogere prijsniveaus.</w:t>
      </w:r>
    </w:p>
    <w:p>
      <w:pPr/>
      <w:r>
        <w:rPr/>
        <w:t xml:space="preserve">De methodiek achter de analyse is gebaseerd op reële aan- en verkoopprijzen van vergelijkbare voertuigen binnen specifieke leeftijds- en kilometerklassen, gecorrigeerd voor uitrustingsniveau en conditie. JAG Motors publiceert deze inzichten om meer transparantie te bieden in een markt die sterk door lokale dynamiek wordt bepaald.</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JAG Motors</w:t>
      </w:r>
    </w:p>
    <w:p>
      <w:pPr/>
      <w:r>
        <w:rPr/>
        <w:t xml:space="preserve">JAG Motors, opgericht in 2024, is een automotive groothandel gespecialiseerd in B2B-toelevering van jonge occasions aan Europese automotive professionals. Met een eigen transportvloot en sterke financiële basis levert het bedrijf snel en betrouwbaar aan leveranciers, verhuurders, leasemaatschappijen en merkdealers. De focus ligt op premium importmerken, met de ambitie duurzame partnerschappen op te bouwen binnen de dynamische Europese autosector.</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ag-motors.presscloud.ai/pers/premiumautos-tot-15-goedkoper-over-de-grens~dgrnmreavw" TargetMode="External"/><Relationship Id="rId9" Type="http://schemas.openxmlformats.org/officeDocument/2006/relationships/hyperlink" Target="https://jag-motor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2026-07-23T00:17:40+02:00</dcterms:created>
  <dcterms:modified xsi:type="dcterms:W3CDTF">2026-07-23T00:17:40+02:00</dcterms:modified>
</cp:coreProperties>
</file>

<file path=docProps/custom.xml><?xml version="1.0" encoding="utf-8"?>
<Properties xmlns="http://schemas.openxmlformats.org/officeDocument/2006/custom-properties" xmlns:vt="http://schemas.openxmlformats.org/officeDocument/2006/docPropsVTypes"/>
</file>